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49" w:rsidRPr="00786C3B" w:rsidRDefault="00AB7DB1">
      <w:pPr>
        <w:rPr>
          <w:sz w:val="32"/>
          <w:szCs w:val="32"/>
          <w:u w:val="single"/>
        </w:rPr>
      </w:pPr>
      <w:r w:rsidRPr="00786C3B">
        <w:rPr>
          <w:sz w:val="32"/>
          <w:szCs w:val="32"/>
          <w:u w:val="single"/>
        </w:rPr>
        <w:t>Internal Revenue Service</w:t>
      </w:r>
    </w:p>
    <w:p w:rsidR="00AB7DB1" w:rsidRPr="00786C3B" w:rsidRDefault="00AB7DB1">
      <w:pPr>
        <w:rPr>
          <w:sz w:val="32"/>
          <w:szCs w:val="32"/>
        </w:rPr>
      </w:pPr>
    </w:p>
    <w:p w:rsidR="00AB7DB1" w:rsidRDefault="00786C3B">
      <w:pPr>
        <w:rPr>
          <w:sz w:val="32"/>
          <w:szCs w:val="32"/>
        </w:rPr>
      </w:pPr>
      <w:r>
        <w:rPr>
          <w:sz w:val="32"/>
          <w:szCs w:val="32"/>
        </w:rPr>
        <w:t>Got a problem with the IRS?  I may be able to help you.  In my experience, IRS “trouble” can come in any of these broad categories.  I have experience in all of them.</w:t>
      </w:r>
    </w:p>
    <w:p w:rsidR="00786C3B" w:rsidRDefault="00786C3B">
      <w:pPr>
        <w:rPr>
          <w:sz w:val="32"/>
          <w:szCs w:val="32"/>
        </w:rPr>
      </w:pPr>
    </w:p>
    <w:p w:rsidR="00786C3B" w:rsidRDefault="00786C3B" w:rsidP="00786C3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Compliance (have you filed all required forms, provided all the required information and paid all the tax due?</w:t>
      </w:r>
    </w:p>
    <w:p w:rsidR="00786C3B" w:rsidRDefault="00786C3B" w:rsidP="00786C3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am one of those relatively few tax lawyers who has actually </w:t>
      </w:r>
      <w:r w:rsidR="00413CF8">
        <w:rPr>
          <w:sz w:val="32"/>
          <w:szCs w:val="32"/>
        </w:rPr>
        <w:t>prepared tax returns, and I know my way around them.</w:t>
      </w:r>
    </w:p>
    <w:p w:rsidR="00413CF8" w:rsidRDefault="00413CF8" w:rsidP="00786C3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Because of that, I work well with other tax professionals who do compliance work on a daily basis.</w:t>
      </w:r>
    </w:p>
    <w:p w:rsidR="00413CF8" w:rsidRDefault="00413CF8" w:rsidP="00413C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Determination of tax—Normally, the taxpayer figures the amount of tax due, of course, subject to audit, or exam.</w:t>
      </w:r>
      <w:r w:rsidR="00562AEE">
        <w:rPr>
          <w:sz w:val="32"/>
          <w:szCs w:val="32"/>
        </w:rPr>
        <w:t xml:space="preserve">  I k</w:t>
      </w:r>
      <w:r w:rsidR="000B14A0">
        <w:rPr>
          <w:sz w:val="32"/>
          <w:szCs w:val="32"/>
        </w:rPr>
        <w:t xml:space="preserve">now how to represent individual/small business </w:t>
      </w:r>
      <w:r w:rsidR="00562AEE">
        <w:rPr>
          <w:sz w:val="32"/>
          <w:szCs w:val="32"/>
        </w:rPr>
        <w:t xml:space="preserve">taxpayers </w:t>
      </w:r>
      <w:r w:rsidR="000B14A0">
        <w:rPr>
          <w:sz w:val="32"/>
          <w:szCs w:val="32"/>
        </w:rPr>
        <w:t xml:space="preserve">on audit </w:t>
      </w:r>
      <w:r w:rsidR="00562AEE">
        <w:rPr>
          <w:sz w:val="32"/>
          <w:szCs w:val="32"/>
        </w:rPr>
        <w:t>before the IRS.</w:t>
      </w:r>
    </w:p>
    <w:p w:rsidR="00562AEE" w:rsidRDefault="00562AEE" w:rsidP="00413C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Assessment and Collection of tax—Assessment refers to the act of entering a liability (against you) in the government’s books.  When that happens, you are expected to pay it.  If you cannot pay it, there are alternatives to outright payment.  I have been able to get the IRS to suspend collection efforts; prevent the shutting down of businesses, release of levies, and permanent agreements to pay only a fraction of the tax due (an “Offer in Compromise”) and the corresponding release of Federal Tax Liens.</w:t>
      </w:r>
    </w:p>
    <w:p w:rsidR="00562AEE" w:rsidRDefault="00562AEE" w:rsidP="00413C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Appeals—when the audit results are adverse, the taxpayer has the right to request an Appeals procedure.  </w:t>
      </w:r>
      <w:r w:rsidR="00D03371">
        <w:rPr>
          <w:sz w:val="32"/>
          <w:szCs w:val="32"/>
        </w:rPr>
        <w:t>Here the issues are reviewed and narrowed, ideally with the object to resolve the controversy.</w:t>
      </w:r>
    </w:p>
    <w:p w:rsidR="00D03371" w:rsidRPr="00786C3B" w:rsidRDefault="00D03371" w:rsidP="00413CF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U.S. Tax Court—When a Statutory Notice of Deficiency is issued by the IRS</w:t>
      </w:r>
      <w:proofErr w:type="gramEnd"/>
      <w:r>
        <w:rPr>
          <w:sz w:val="32"/>
          <w:szCs w:val="32"/>
        </w:rPr>
        <w:t xml:space="preserve">, most taxpayers have 90 days to either file a Petition before the U.S. Tax Court, or the Assessment may become final.  The Tax Court is unique in that it is a judicial </w:t>
      </w:r>
      <w:r>
        <w:rPr>
          <w:sz w:val="32"/>
          <w:szCs w:val="32"/>
        </w:rPr>
        <w:lastRenderedPageBreak/>
        <w:t>mechanism where a court reviews the facts and law in one’s case, wit</w:t>
      </w:r>
      <w:bookmarkStart w:id="0" w:name="_GoBack"/>
      <w:bookmarkEnd w:id="0"/>
      <w:r>
        <w:rPr>
          <w:sz w:val="32"/>
          <w:szCs w:val="32"/>
        </w:rPr>
        <w:t>hout having to pay the tax first.</w:t>
      </w:r>
    </w:p>
    <w:sectPr w:rsidR="00D03371" w:rsidRPr="00786C3B" w:rsidSect="00AD1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06F1"/>
    <w:multiLevelType w:val="hybridMultilevel"/>
    <w:tmpl w:val="169E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1"/>
    <w:rsid w:val="000B14A0"/>
    <w:rsid w:val="00413CF8"/>
    <w:rsid w:val="00562AEE"/>
    <w:rsid w:val="00786C3B"/>
    <w:rsid w:val="00AB7DB1"/>
    <w:rsid w:val="00AD1949"/>
    <w:rsid w:val="00D0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B4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1506</Characters>
  <Application>Microsoft Macintosh Word</Application>
  <DocSecurity>0</DocSecurity>
  <Lines>12</Lines>
  <Paragraphs>3</Paragraphs>
  <ScaleCrop>false</ScaleCrop>
  <Company>Attorney at Law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Gotay</dc:creator>
  <cp:keywords/>
  <dc:description/>
  <cp:lastModifiedBy>Orlando Gotay</cp:lastModifiedBy>
  <cp:revision>1</cp:revision>
  <dcterms:created xsi:type="dcterms:W3CDTF">2015-03-30T22:21:00Z</dcterms:created>
  <dcterms:modified xsi:type="dcterms:W3CDTF">2015-03-31T23:12:00Z</dcterms:modified>
</cp:coreProperties>
</file>